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contextualSpacing/>
        <w:jc w:val="center"/>
        <w:rPr/>
      </w:pPr>
      <w:r>
        <w:rPr>
          <w:b/>
          <w:sz w:val="24"/>
          <w:szCs w:val="24"/>
        </w:rPr>
        <w:t>Неделя 6 Тема</w:t>
      </w:r>
      <w:r>
        <w:rPr>
          <w:sz w:val="24"/>
          <w:szCs w:val="24"/>
        </w:rPr>
        <w:t xml:space="preserve"> </w:t>
      </w:r>
      <w:r>
        <w:rPr>
          <w:b/>
          <w:sz w:val="24"/>
          <w:szCs w:val="24"/>
        </w:rPr>
        <w:t>Познание как философская проблема</w:t>
      </w:r>
    </w:p>
    <w:p>
      <w:pPr>
        <w:pStyle w:val="Normal"/>
        <w:spacing w:before="0" w:after="0"/>
        <w:contextualSpacing/>
        <w:jc w:val="both"/>
        <w:rPr>
          <w:sz w:val="24"/>
          <w:szCs w:val="24"/>
        </w:rPr>
      </w:pPr>
      <w:r>
        <w:rPr>
          <w:sz w:val="24"/>
          <w:szCs w:val="24"/>
        </w:rPr>
        <w:t xml:space="preserve">Вопросы </w:t>
      </w:r>
    </w:p>
    <w:p>
      <w:pPr>
        <w:pStyle w:val="Normal"/>
        <w:spacing w:before="0" w:after="0"/>
        <w:contextualSpacing/>
        <w:jc w:val="both"/>
        <w:rPr/>
      </w:pPr>
      <w:r>
        <w:rPr>
          <w:sz w:val="24"/>
          <w:szCs w:val="24"/>
        </w:rPr>
        <w:t>1. Проблема познания и сущность знания в истории философии. Познавательный оптимизм, скептицизм, агностицизм.</w:t>
      </w:r>
    </w:p>
    <w:p>
      <w:pPr>
        <w:pStyle w:val="Normal"/>
        <w:spacing w:before="0" w:after="0"/>
        <w:contextualSpacing/>
        <w:jc w:val="both"/>
        <w:rPr/>
      </w:pPr>
      <w:r>
        <w:rPr>
          <w:sz w:val="24"/>
          <w:szCs w:val="24"/>
        </w:rPr>
        <w:t>2. Субъект, объект и предмет познания.</w:t>
      </w:r>
    </w:p>
    <w:p>
      <w:pPr>
        <w:pStyle w:val="Normal"/>
        <w:jc w:val="both"/>
        <w:rPr/>
      </w:pPr>
      <w:r>
        <w:rPr>
          <w:sz w:val="24"/>
          <w:szCs w:val="24"/>
        </w:rPr>
        <w:t xml:space="preserve">3. </w:t>
      </w:r>
      <w:r>
        <w:rPr>
          <w:sz w:val="24"/>
          <w:szCs w:val="24"/>
        </w:rPr>
        <w:t xml:space="preserve">Формы познавательной деятельности. </w:t>
      </w:r>
      <w:r>
        <w:rPr>
          <w:sz w:val="24"/>
          <w:szCs w:val="24"/>
        </w:rPr>
        <w:t>Структура знания. Чувственное и рациональное познание.</w:t>
      </w:r>
    </w:p>
    <w:p>
      <w:pPr>
        <w:pStyle w:val="Normal"/>
        <w:jc w:val="both"/>
        <w:rPr/>
      </w:pPr>
      <w:r>
        <w:rPr>
          <w:sz w:val="24"/>
          <w:szCs w:val="24"/>
        </w:rPr>
        <w:t xml:space="preserve">4. Проблема истины и ее критерии в философии. Абсолютная и относительная истина. Знание, истина и заблуждение, истинность и ложность. </w:t>
      </w:r>
      <w:r>
        <w:rPr>
          <w:sz w:val="24"/>
          <w:szCs w:val="24"/>
        </w:rPr>
        <w:t>Познание и практика.</w:t>
      </w:r>
    </w:p>
    <w:p>
      <w:pPr>
        <w:pStyle w:val="Normal"/>
        <w:jc w:val="both"/>
        <w:rPr>
          <w:sz w:val="24"/>
          <w:szCs w:val="24"/>
        </w:rPr>
      </w:pPr>
      <w:r>
        <w:rPr>
          <w:sz w:val="24"/>
          <w:szCs w:val="24"/>
        </w:rPr>
        <w:t>Основные понятия</w:t>
      </w:r>
    </w:p>
    <w:p>
      <w:pPr>
        <w:pStyle w:val="Normal"/>
        <w:jc w:val="both"/>
        <w:rPr>
          <w:sz w:val="24"/>
          <w:szCs w:val="24"/>
        </w:rPr>
      </w:pPr>
      <w:r>
        <w:rPr>
          <w:sz w:val="24"/>
          <w:szCs w:val="24"/>
        </w:rPr>
        <w:t xml:space="preserve">     </w:t>
      </w:r>
      <w:r>
        <w:rPr>
          <w:sz w:val="24"/>
          <w:szCs w:val="24"/>
        </w:rPr>
        <w:t>Диалектика, объективная диалектика, субъективная диалектика, метафизика, эклектика, схоластика, синергетика, эмпиризм, рационализм,  гносеология, эпистемология, софистика, релятивизм, догматизм, скептицизм, сенсуализм, ощущение, восприятие, представление, воображение, интуиция, агностицизм, идолы познания, врожденные идеи, апостериори, априори, рассудок, разум, трансцендентное, имманентное, практика, верификация, фальсификация, субъект, объект, предмет познания, истина.</w:t>
      </w:r>
    </w:p>
    <w:p>
      <w:pPr>
        <w:pStyle w:val="Normal"/>
        <w:jc w:val="both"/>
        <w:rPr>
          <w:b/>
          <w:b/>
          <w:sz w:val="24"/>
          <w:szCs w:val="24"/>
        </w:rPr>
      </w:pPr>
      <w:r>
        <w:rPr>
          <w:b/>
          <w:sz w:val="24"/>
          <w:szCs w:val="24"/>
        </w:rPr>
      </w:r>
    </w:p>
    <w:p>
      <w:pPr>
        <w:pStyle w:val="Normal"/>
        <w:rPr>
          <w:sz w:val="24"/>
          <w:szCs w:val="24"/>
        </w:rPr>
      </w:pPr>
      <w:r>
        <w:rPr>
          <w:sz w:val="24"/>
          <w:szCs w:val="24"/>
        </w:rPr>
        <w:t xml:space="preserve">Литература основная </w:t>
      </w:r>
    </w:p>
    <w:p>
      <w:pPr>
        <w:pStyle w:val="Style21"/>
        <w:spacing w:before="0" w:after="0"/>
        <w:ind w:left="540" w:hanging="540"/>
        <w:contextualSpacing/>
        <w:rPr>
          <w:sz w:val="24"/>
          <w:szCs w:val="24"/>
        </w:rPr>
      </w:pPr>
      <w:r>
        <w:rPr>
          <w:sz w:val="24"/>
          <w:szCs w:val="24"/>
        </w:rPr>
      </w:r>
    </w:p>
    <w:p>
      <w:pPr>
        <w:pStyle w:val="Style21"/>
        <w:spacing w:before="0" w:after="0"/>
        <w:ind w:left="0" w:hanging="0"/>
        <w:contextualSpacing/>
        <w:rPr>
          <w:color w:val="000000"/>
          <w:sz w:val="24"/>
          <w:szCs w:val="24"/>
          <w:lang w:val="kk-KZ"/>
        </w:rPr>
      </w:pPr>
      <w:r>
        <w:rPr>
          <w:sz w:val="24"/>
          <w:szCs w:val="24"/>
        </w:rPr>
        <w:t xml:space="preserve">4. Абишев К., Абишева А.К. </w:t>
      </w:r>
      <w:r>
        <w:rPr>
          <w:color w:val="000000"/>
          <w:sz w:val="24"/>
          <w:szCs w:val="24"/>
          <w:lang w:val="kk-KZ"/>
        </w:rPr>
        <w:t xml:space="preserve">Философия. Учебник для студентов, магистрантов, </w:t>
      </w:r>
    </w:p>
    <w:p>
      <w:pPr>
        <w:pStyle w:val="Style21"/>
        <w:spacing w:before="0" w:after="0"/>
        <w:ind w:left="539" w:hanging="539"/>
        <w:contextualSpacing/>
        <w:rPr>
          <w:color w:val="000000"/>
          <w:sz w:val="24"/>
          <w:szCs w:val="24"/>
        </w:rPr>
      </w:pPr>
      <w:r>
        <w:rPr>
          <w:color w:val="000000"/>
          <w:sz w:val="24"/>
          <w:szCs w:val="24"/>
          <w:lang w:val="kk-KZ"/>
        </w:rPr>
        <w:t xml:space="preserve">докторантов </w:t>
      </w:r>
      <w:r>
        <w:rPr>
          <w:color w:val="000000"/>
          <w:sz w:val="24"/>
          <w:szCs w:val="24"/>
          <w:lang w:val="en-US"/>
        </w:rPr>
        <w:t>PhD</w:t>
      </w:r>
      <w:r>
        <w:rPr>
          <w:color w:val="000000"/>
          <w:sz w:val="24"/>
          <w:szCs w:val="24"/>
        </w:rPr>
        <w:t xml:space="preserve"> вузов. Под ред. З.К. Шаукеновой. Алматы: Институт философии, права </w:t>
      </w:r>
    </w:p>
    <w:p>
      <w:pPr>
        <w:pStyle w:val="Style21"/>
        <w:spacing w:before="0" w:after="0"/>
        <w:ind w:left="539" w:hanging="539"/>
        <w:contextualSpacing/>
        <w:rPr>
          <w:color w:val="000000"/>
          <w:sz w:val="24"/>
          <w:szCs w:val="24"/>
        </w:rPr>
      </w:pPr>
      <w:r>
        <w:rPr>
          <w:color w:val="000000"/>
          <w:sz w:val="24"/>
          <w:szCs w:val="24"/>
        </w:rPr>
        <w:t xml:space="preserve">и  религиоведения КН МОН РК, 2015. – 520 с. </w:t>
      </w:r>
    </w:p>
    <w:p>
      <w:pPr>
        <w:pStyle w:val="Style21"/>
        <w:spacing w:before="0" w:after="0"/>
        <w:ind w:left="0" w:hanging="0"/>
        <w:contextualSpacing/>
        <w:rPr>
          <w:color w:val="3F3F3F"/>
          <w:sz w:val="24"/>
          <w:szCs w:val="24"/>
          <w:highlight w:val="white"/>
        </w:rPr>
      </w:pPr>
      <w:r>
        <w:rPr>
          <w:color w:val="000000"/>
          <w:sz w:val="24"/>
          <w:szCs w:val="24"/>
        </w:rPr>
        <w:t>5. Джонстон Д. Краткая история философии/пер. Е.Е. Сухарева. - М.: Астрель, 2010. –</w:t>
      </w:r>
      <w:r>
        <w:rPr>
          <w:color w:val="3F3F3F"/>
          <w:sz w:val="24"/>
          <w:szCs w:val="24"/>
          <w:shd w:fill="FFFFFF" w:val="clear"/>
        </w:rPr>
        <w:t>236</w:t>
      </w:r>
    </w:p>
    <w:p>
      <w:pPr>
        <w:pStyle w:val="Style21"/>
        <w:spacing w:before="0" w:after="0"/>
        <w:ind w:left="0" w:hanging="0"/>
        <w:contextualSpacing/>
        <w:rPr>
          <w:sz w:val="24"/>
          <w:szCs w:val="24"/>
        </w:rPr>
      </w:pPr>
      <w:r>
        <w:rPr>
          <w:sz w:val="24"/>
          <w:szCs w:val="24"/>
        </w:rPr>
        <w:t xml:space="preserve">6. Петрова В.Ф., Хасанов М.Ш. Философия. – Алматы: Эверо, 2014. – 474 с. </w:t>
      </w:r>
    </w:p>
    <w:p>
      <w:pPr>
        <w:pStyle w:val="Style21"/>
        <w:spacing w:before="0" w:after="0"/>
        <w:ind w:left="0" w:hanging="0"/>
        <w:contextualSpacing/>
        <w:rPr>
          <w:sz w:val="24"/>
          <w:szCs w:val="24"/>
        </w:rPr>
      </w:pPr>
      <w:r>
        <w:rPr>
          <w:color w:val="000000"/>
          <w:sz w:val="24"/>
          <w:szCs w:val="24"/>
        </w:rPr>
        <w:t>7. Рассел Б. История западной философии – М.: Издатель Litres, 2018. – 1195 с.</w:t>
      </w:r>
    </w:p>
    <w:p>
      <w:pPr>
        <w:pStyle w:val="Style21"/>
        <w:spacing w:before="0" w:after="0"/>
        <w:ind w:left="0" w:hanging="0"/>
        <w:contextualSpacing/>
        <w:rPr>
          <w:sz w:val="24"/>
          <w:szCs w:val="24"/>
          <w:highlight w:val="white"/>
        </w:rPr>
      </w:pPr>
      <w:r>
        <w:rPr>
          <w:color w:val="000000"/>
          <w:sz w:val="24"/>
          <w:szCs w:val="24"/>
        </w:rPr>
        <w:t>8. Хесс Р. 25 ключевых книг по философии. – Челябинск: Урал LTD, 2000. – 368 с.</w:t>
      </w:r>
    </w:p>
    <w:p>
      <w:pPr>
        <w:pStyle w:val="Style21"/>
        <w:spacing w:before="0" w:after="0"/>
        <w:ind w:left="0" w:hanging="0"/>
        <w:contextualSpacing/>
        <w:rPr>
          <w:color w:val="3A3A3A"/>
          <w:sz w:val="24"/>
          <w:szCs w:val="24"/>
        </w:rPr>
      </w:pPr>
      <w:r>
        <w:rPr>
          <w:color w:val="3A3A3A"/>
          <w:sz w:val="24"/>
          <w:szCs w:val="24"/>
        </w:rPr>
        <w:t>9. Философия: учебник / А. В. Апполонов и др. – Москва: Изд-во МГУ, 2015. –</w:t>
      </w:r>
    </w:p>
    <w:p>
      <w:pPr>
        <w:pStyle w:val="Style21"/>
        <w:spacing w:before="0" w:after="0"/>
        <w:ind w:left="0" w:hanging="0"/>
        <w:contextualSpacing/>
        <w:rPr>
          <w:color w:val="3A3A3A"/>
          <w:sz w:val="24"/>
          <w:szCs w:val="24"/>
        </w:rPr>
      </w:pPr>
      <w:r>
        <w:rPr>
          <w:color w:val="3A3A3A"/>
          <w:sz w:val="24"/>
          <w:szCs w:val="24"/>
        </w:rPr>
        <w:t>669 с.</w:t>
      </w:r>
    </w:p>
    <w:p>
      <w:pPr>
        <w:pStyle w:val="Normal"/>
        <w:spacing w:before="0" w:after="0"/>
        <w:contextualSpacing/>
        <w:jc w:val="center"/>
        <w:rPr>
          <w:sz w:val="24"/>
          <w:szCs w:val="24"/>
        </w:rPr>
      </w:pPr>
      <w:r>
        <w:rPr>
          <w:sz w:val="24"/>
          <w:szCs w:val="24"/>
        </w:rPr>
        <w:t xml:space="preserve">Литература дополнительная </w:t>
      </w:r>
    </w:p>
    <w:p>
      <w:pPr>
        <w:pStyle w:val="Normal"/>
        <w:spacing w:before="0" w:after="0"/>
        <w:contextualSpacing/>
        <w:jc w:val="both"/>
        <w:rPr>
          <w:sz w:val="24"/>
          <w:szCs w:val="24"/>
        </w:rPr>
      </w:pPr>
      <w:r>
        <w:rPr>
          <w:sz w:val="24"/>
          <w:szCs w:val="24"/>
        </w:rPr>
        <w:t>1. Арлычев А.Н. Онтология и теория познания. М.: КД Либроком, 2016. – 224 с.</w:t>
      </w:r>
    </w:p>
    <w:p>
      <w:pPr>
        <w:pStyle w:val="Normal"/>
        <w:jc w:val="both"/>
        <w:rPr>
          <w:sz w:val="24"/>
          <w:szCs w:val="24"/>
        </w:rPr>
      </w:pPr>
      <w:r>
        <w:rPr>
          <w:sz w:val="24"/>
          <w:szCs w:val="24"/>
        </w:rPr>
        <w:t xml:space="preserve">2. Грядовой Д.И. История философии. – Средневековая. Возрождение. Новое время. Книга 2-я. Учебник. – М.: ЮНИТИ, 2014. – 455 с. </w:t>
      </w:r>
    </w:p>
    <w:p>
      <w:pPr>
        <w:pStyle w:val="Normal"/>
        <w:jc w:val="both"/>
        <w:rPr>
          <w:sz w:val="24"/>
          <w:szCs w:val="24"/>
        </w:rPr>
      </w:pPr>
      <w:r>
        <w:rPr>
          <w:sz w:val="24"/>
          <w:szCs w:val="24"/>
        </w:rPr>
        <w:t xml:space="preserve">3. Ильин В.В. Теория познания. Введение. Общие проблемы. – М.: КД Либроком, 2012. – 168 с.  </w:t>
      </w:r>
    </w:p>
    <w:p>
      <w:pPr>
        <w:pStyle w:val="Normal"/>
        <w:jc w:val="both"/>
        <w:rPr>
          <w:sz w:val="24"/>
          <w:szCs w:val="24"/>
        </w:rPr>
      </w:pPr>
      <w:r>
        <w:rPr>
          <w:sz w:val="24"/>
          <w:szCs w:val="24"/>
        </w:rPr>
        <w:t xml:space="preserve">4. Лебедев С.А. Эпистемология и философия науки. Классическая и неклассическая: Учебное пособие. М.: Академический Проект, 2014. – 295 с. </w:t>
      </w:r>
    </w:p>
    <w:p>
      <w:pPr>
        <w:pStyle w:val="Normal"/>
        <w:jc w:val="both"/>
        <w:rPr>
          <w:sz w:val="24"/>
          <w:szCs w:val="24"/>
        </w:rPr>
      </w:pPr>
      <w:r>
        <w:rPr>
          <w:sz w:val="24"/>
          <w:szCs w:val="24"/>
        </w:rPr>
        <w:t>5. Лешкевич Т.Г. Философия и теория познания: учебное пособие. – М.: ИНФРА, 2013. – 408 с.</w:t>
      </w:r>
    </w:p>
    <w:p>
      <w:pPr>
        <w:pStyle w:val="Normal"/>
        <w:jc w:val="both"/>
        <w:rPr>
          <w:sz w:val="24"/>
          <w:szCs w:val="24"/>
        </w:rPr>
      </w:pPr>
      <w:r>
        <w:rPr>
          <w:sz w:val="24"/>
          <w:szCs w:val="24"/>
        </w:rPr>
        <w:t xml:space="preserve">6. Миронов В.В. Философия. Учебник. – М.: Изд-во «Проспект», 2016. – 289 с. </w:t>
      </w:r>
    </w:p>
    <w:p>
      <w:pPr>
        <w:pStyle w:val="Normal"/>
        <w:jc w:val="both"/>
        <w:rPr>
          <w:sz w:val="24"/>
          <w:szCs w:val="24"/>
        </w:rPr>
      </w:pPr>
      <w:r>
        <w:rPr>
          <w:sz w:val="24"/>
          <w:szCs w:val="24"/>
        </w:rPr>
        <w:t>7. Миронов В.В., Иванов А.В. Онтология и теория познания. – М.: Гардарика, 2005. – 447 с.</w:t>
      </w:r>
    </w:p>
    <w:p>
      <w:pPr>
        <w:pStyle w:val="Normal"/>
        <w:jc w:val="both"/>
        <w:rPr/>
      </w:pPr>
      <w:r>
        <w:rPr>
          <w:color w:val="000000"/>
          <w:sz w:val="24"/>
          <w:szCs w:val="24"/>
        </w:rPr>
        <w:t xml:space="preserve">8. Новая философская энциклопедия: в 4 т. / Институт философии РАН. </w:t>
      </w:r>
      <w:r>
        <w:rPr>
          <w:color w:val="333333"/>
          <w:sz w:val="24"/>
          <w:szCs w:val="24"/>
          <w:shd w:fill="FFFFFF" w:val="clear"/>
        </w:rPr>
        <w:t xml:space="preserve">Гл. ред. В. С. Степин. </w:t>
      </w:r>
      <w:r>
        <w:rPr>
          <w:color w:val="000000"/>
          <w:sz w:val="24"/>
          <w:szCs w:val="24"/>
        </w:rPr>
        <w:t xml:space="preserve">М.: Мысль, 2010 </w:t>
      </w:r>
      <w:hyperlink r:id="rId2">
        <w:r>
          <w:rPr>
            <w:rStyle w:val="Style15"/>
            <w:bCs/>
            <w:sz w:val="24"/>
            <w:szCs w:val="24"/>
            <w:highlight w:val="white"/>
          </w:rPr>
          <w:t>http://iph.ras.ru/enc.htm</w:t>
        </w:r>
      </w:hyperlink>
    </w:p>
    <w:p>
      <w:pPr>
        <w:pStyle w:val="Style21"/>
        <w:spacing w:before="0" w:after="0"/>
        <w:ind w:left="539" w:hanging="539"/>
        <w:contextualSpacing/>
        <w:jc w:val="both"/>
        <w:rPr>
          <w:sz w:val="24"/>
          <w:szCs w:val="24"/>
        </w:rPr>
      </w:pPr>
      <w:r>
        <w:rPr>
          <w:sz w:val="24"/>
          <w:szCs w:val="24"/>
        </w:rPr>
        <w:t xml:space="preserve">9. Нурманбетова Д.Н. Курс философии: учеб. пособие. Астана: Мастер По, 2012. - 424 с. </w:t>
      </w:r>
    </w:p>
    <w:p>
      <w:pPr>
        <w:pStyle w:val="Normal"/>
        <w:jc w:val="both"/>
        <w:rPr>
          <w:sz w:val="24"/>
          <w:szCs w:val="24"/>
        </w:rPr>
      </w:pPr>
      <w:r>
        <w:rPr>
          <w:sz w:val="24"/>
          <w:szCs w:val="24"/>
        </w:rPr>
        <w:t xml:space="preserve">10. Онтология и теория познания в 2-х т. Т.1 Основы теории познания. Ред. Б.И. Липский. – М.: Юрайт, 2018. – 344 с. </w:t>
      </w:r>
    </w:p>
    <w:p>
      <w:pPr>
        <w:pStyle w:val="Normal"/>
        <w:jc w:val="both"/>
        <w:rPr>
          <w:sz w:val="24"/>
          <w:szCs w:val="24"/>
        </w:rPr>
      </w:pPr>
      <w:r>
        <w:rPr>
          <w:sz w:val="24"/>
          <w:szCs w:val="24"/>
        </w:rPr>
        <w:t xml:space="preserve">11. Очерки по истории марксизма. Антология. – М.: Либроком, 2011. – 336 с. </w:t>
      </w:r>
    </w:p>
    <w:p>
      <w:pPr>
        <w:pStyle w:val="Normal"/>
        <w:jc w:val="both"/>
        <w:rPr>
          <w:sz w:val="24"/>
          <w:szCs w:val="24"/>
        </w:rPr>
      </w:pPr>
      <w:r>
        <w:rPr>
          <w:sz w:val="24"/>
          <w:szCs w:val="24"/>
        </w:rPr>
        <w:t xml:space="preserve">12. Румянцева Т. Немецкий идеализм от Канта до Гегеля: Учебное пособие. Минск: Вышэйная школа, 2015. – 271 с. </w:t>
      </w:r>
    </w:p>
    <w:p>
      <w:pPr>
        <w:pStyle w:val="Normal"/>
        <w:jc w:val="both"/>
        <w:rPr>
          <w:sz w:val="24"/>
          <w:szCs w:val="24"/>
        </w:rPr>
      </w:pPr>
      <w:r>
        <w:rPr>
          <w:sz w:val="24"/>
          <w:szCs w:val="24"/>
        </w:rPr>
        <w:t xml:space="preserve">13. Соколов В.В. Европейская философия </w:t>
      </w:r>
      <w:r>
        <w:rPr>
          <w:sz w:val="24"/>
          <w:szCs w:val="24"/>
          <w:lang w:val="en-US"/>
        </w:rPr>
        <w:t>XV</w:t>
      </w:r>
      <w:r>
        <w:rPr>
          <w:sz w:val="24"/>
          <w:szCs w:val="24"/>
        </w:rPr>
        <w:t>-</w:t>
      </w:r>
      <w:r>
        <w:rPr>
          <w:sz w:val="24"/>
          <w:szCs w:val="24"/>
          <w:lang w:val="en-US"/>
        </w:rPr>
        <w:t>XVIII</w:t>
      </w:r>
      <w:r>
        <w:rPr>
          <w:sz w:val="24"/>
          <w:szCs w:val="24"/>
        </w:rPr>
        <w:t xml:space="preserve"> веков. М.: Высшая школа, 2003. – 432</w:t>
      </w:r>
    </w:p>
    <w:p>
      <w:pPr>
        <w:pStyle w:val="Normal"/>
        <w:jc w:val="both"/>
        <w:rPr>
          <w:sz w:val="24"/>
          <w:szCs w:val="24"/>
        </w:rPr>
      </w:pPr>
      <w:r>
        <w:rPr>
          <w:sz w:val="24"/>
          <w:szCs w:val="24"/>
        </w:rPr>
        <w:t xml:space="preserve">14. Философия и логика Гегеля [Текст]/Ж.М. Абдильдин, Р.Ж. Абдильдина. – </w:t>
      </w:r>
      <w:r>
        <w:rPr>
          <w:sz w:val="24"/>
          <w:szCs w:val="24"/>
          <w:lang w:val="kk-KZ"/>
        </w:rPr>
        <w:t>А</w:t>
      </w:r>
      <w:r>
        <w:rPr>
          <w:sz w:val="24"/>
          <w:szCs w:val="24"/>
        </w:rPr>
        <w:t xml:space="preserve">лматы: </w:t>
      </w:r>
      <w:r>
        <w:rPr>
          <w:sz w:val="24"/>
          <w:szCs w:val="24"/>
          <w:lang w:val="kk-KZ"/>
        </w:rPr>
        <w:t>Сөздік</w:t>
      </w:r>
      <w:r>
        <w:rPr>
          <w:sz w:val="24"/>
          <w:szCs w:val="24"/>
        </w:rPr>
        <w:t>- Словарь, 2011. – 192 с.</w:t>
      </w:r>
    </w:p>
    <w:p>
      <w:pPr>
        <w:pStyle w:val="Normal"/>
        <w:jc w:val="both"/>
        <w:rPr>
          <w:sz w:val="24"/>
          <w:szCs w:val="24"/>
        </w:rPr>
      </w:pPr>
      <w:r>
        <w:rPr>
          <w:sz w:val="24"/>
          <w:szCs w:val="24"/>
        </w:rPr>
        <w:t xml:space="preserve">15. Философия: учение о бытии, познании и ценностях человеческого существования: учебник / В.Г. Кузнецов и др. Москва: ИНФРА, 2000. – 517 с. </w:t>
      </w:r>
    </w:p>
    <w:p>
      <w:pPr>
        <w:pStyle w:val="Normal"/>
        <w:jc w:val="both"/>
        <w:rPr>
          <w:sz w:val="24"/>
          <w:szCs w:val="24"/>
        </w:rPr>
      </w:pPr>
      <w:r>
        <w:rPr>
          <w:sz w:val="24"/>
          <w:szCs w:val="24"/>
        </w:rPr>
        <w:t xml:space="preserve">16. Хрестоматия по философии [Текст]: учебное пособие. – Сост. П.В. Алексеев. – 3-е изд. М.: Изд-во «Проспект», 2007. – 576 с. </w:t>
      </w:r>
      <w:bookmarkStart w:id="0" w:name="_GoBack"/>
      <w:bookmarkEnd w:id="0"/>
    </w:p>
    <w:p>
      <w:pPr>
        <w:pStyle w:val="Normal"/>
        <w:spacing w:before="0" w:after="0"/>
        <w:contextualSpacing/>
        <w:rPr/>
      </w:pPr>
      <w:r>
        <w:rPr/>
      </w:r>
    </w:p>
    <w:sectPr>
      <w:type w:val="nextPage"/>
      <w:pgSz w:w="11906" w:h="16838"/>
      <w:pgMar w:left="1701" w:right="850" w:header="0"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roman"/>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310445"/>
    <w:pPr>
      <w:widowControl/>
      <w:bidi w:val="0"/>
      <w:spacing w:lineRule="auto" w:line="240" w:before="0" w:after="0"/>
      <w:jc w:val="left"/>
    </w:pPr>
    <w:rPr>
      <w:rFonts w:ascii="Times New Roman" w:hAnsi="Times New Roman" w:eastAsia="Times New Roman" w:cs="Times New Roman"/>
      <w:color w:val="auto"/>
      <w:kern w:val="0"/>
      <w:sz w:val="28"/>
      <w:szCs w:val="20"/>
      <w:lang w:val="ru-RU" w:eastAsia="ru-RU" w:bidi="ar-SA"/>
    </w:rPr>
  </w:style>
  <w:style w:type="character" w:styleId="DefaultParagraphFont" w:default="1">
    <w:name w:val="Default Paragraph Font"/>
    <w:uiPriority w:val="1"/>
    <w:semiHidden/>
    <w:unhideWhenUsed/>
    <w:qFormat/>
    <w:rPr/>
  </w:style>
  <w:style w:type="character" w:styleId="Style14" w:customStyle="1">
    <w:name w:val="Основной текст с отступом Знак"/>
    <w:basedOn w:val="DefaultParagraphFont"/>
    <w:uiPriority w:val="99"/>
    <w:semiHidden/>
    <w:qFormat/>
    <w:rsid w:val="00310445"/>
    <w:rPr>
      <w:rFonts w:ascii="Times New Roman" w:hAnsi="Times New Roman" w:eastAsia="Times New Roman" w:cs="Times New Roman"/>
      <w:sz w:val="28"/>
      <w:szCs w:val="20"/>
      <w:lang w:eastAsia="ru-RU"/>
    </w:rPr>
  </w:style>
  <w:style w:type="character" w:styleId="1" w:customStyle="1">
    <w:name w:val="Основной текст с отступом Знак1"/>
    <w:basedOn w:val="DefaultParagraphFont"/>
    <w:link w:val="a3"/>
    <w:uiPriority w:val="99"/>
    <w:qFormat/>
    <w:rsid w:val="00310445"/>
    <w:rPr>
      <w:rFonts w:ascii="Times New Roman" w:hAnsi="Times New Roman" w:eastAsia="Times New Roman" w:cs="Times New Roman"/>
      <w:color w:val="00000A"/>
      <w:sz w:val="28"/>
      <w:szCs w:val="20"/>
      <w:lang w:eastAsia="ru-RU"/>
    </w:rPr>
  </w:style>
  <w:style w:type="character" w:styleId="Style15">
    <w:name w:val="Интернет-ссылка"/>
    <w:uiPriority w:val="99"/>
    <w:unhideWhenUsed/>
    <w:rsid w:val="00310445"/>
    <w:rPr>
      <w:color w:val="0000FF"/>
      <w:u w:val="single"/>
    </w:rPr>
  </w:style>
  <w:style w:type="character" w:styleId="ListLabel1">
    <w:name w:val="ListLabel 1"/>
    <w:qFormat/>
    <w:rPr>
      <w:sz w:val="24"/>
      <w:szCs w:val="24"/>
      <w:shd w:fill="FFFFFF" w:val="clear"/>
    </w:rPr>
  </w:style>
  <w:style w:type="character" w:styleId="ListLabel2">
    <w:name w:val="ListLabel 2"/>
    <w:qFormat/>
    <w:rPr>
      <w:bCs/>
      <w:sz w:val="24"/>
      <w:szCs w:val="24"/>
      <w:highlight w:val="white"/>
    </w:rPr>
  </w:style>
  <w:style w:type="paragraph" w:styleId="Style16">
    <w:name w:val="Заголовок"/>
    <w:basedOn w:val="Normal"/>
    <w:next w:val="Style17"/>
    <w:qFormat/>
    <w:pPr>
      <w:keepNext w:val="true"/>
      <w:spacing w:before="240" w:after="120"/>
    </w:pPr>
    <w:rPr>
      <w:rFonts w:ascii="Liberation Sans" w:hAnsi="Liberation Sans" w:eastAsia="Noto Sans CJK SC" w:cs="Lohit Devanagari"/>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cs="Lohit Devanagari"/>
    </w:rPr>
  </w:style>
  <w:style w:type="paragraph" w:styleId="Style19">
    <w:name w:val="Caption"/>
    <w:basedOn w:val="Normal"/>
    <w:qFormat/>
    <w:pPr>
      <w:suppressLineNumbers/>
      <w:spacing w:before="120" w:after="120"/>
    </w:pPr>
    <w:rPr>
      <w:rFonts w:cs="Lohit Devanagari"/>
      <w:i/>
      <w:iCs/>
      <w:sz w:val="24"/>
      <w:szCs w:val="24"/>
    </w:rPr>
  </w:style>
  <w:style w:type="paragraph" w:styleId="Style20">
    <w:name w:val="Указатель"/>
    <w:basedOn w:val="Normal"/>
    <w:qFormat/>
    <w:pPr>
      <w:suppressLineNumbers/>
    </w:pPr>
    <w:rPr>
      <w:rFonts w:cs="Lohit Devanagari"/>
    </w:rPr>
  </w:style>
  <w:style w:type="paragraph" w:styleId="Style21">
    <w:name w:val="Body Text Indent"/>
    <w:basedOn w:val="Normal"/>
    <w:link w:val="1"/>
    <w:uiPriority w:val="99"/>
    <w:rsid w:val="00310445"/>
    <w:pPr>
      <w:spacing w:before="0" w:after="120"/>
      <w:ind w:left="283" w:hanging="0"/>
    </w:pPr>
    <w:rPr>
      <w:color w:val="00000A"/>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6">
    <w:name w:val="Table Grid"/>
    <w:basedOn w:val="a1"/>
    <w:uiPriority w:val="59"/>
    <w:rsid w:val="0031044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iph.ras.ru/enc.ht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Application>LibreOffice/6.0.7.3$Linux_X86_64 LibreOffice_project/00m0$Build-3</Application>
  <Pages>2</Pages>
  <Words>450</Words>
  <Characters>2785</Characters>
  <CharactersWithSpaces>3259</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2019-09-26T11:42:00Z</dcterms:created>
  <dc:creator>Бахытгуль</dc:creator>
  <dc:description/>
  <dc:language>ru-RU</dc:language>
  <cp:lastModifiedBy/>
  <dcterms:modified xsi:type="dcterms:W3CDTF">2020-10-04T13:22:42Z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